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665C2" w14:textId="77777777" w:rsidR="00E059D8" w:rsidRPr="007F60F5" w:rsidRDefault="00E059D8" w:rsidP="00E059D8">
      <w:pPr>
        <w:widowControl w:val="0"/>
        <w:spacing w:after="0"/>
        <w:jc w:val="both"/>
        <w:rPr>
          <w:rFonts w:cstheme="minorHAnsi"/>
          <w:b/>
          <w:sz w:val="36"/>
          <w:szCs w:val="36"/>
          <w:lang w:val="nl-NL" w:eastAsia="nl-NL"/>
        </w:rPr>
      </w:pPr>
      <w:r w:rsidRPr="007F60F5">
        <w:rPr>
          <w:noProof/>
          <w:sz w:val="28"/>
          <w:szCs w:val="28"/>
        </w:rPr>
        <w:drawing>
          <wp:inline distT="0" distB="0" distL="0" distR="0" wp14:anchorId="0B96311E" wp14:editId="1BE71614">
            <wp:extent cx="1809750" cy="619125"/>
            <wp:effectExtent l="0" t="0" r="0" b="9525"/>
            <wp:docPr id="2" name="Afbeelding 0" descr="hoofd1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hoofd1fo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619125"/>
                    </a:xfrm>
                    <a:prstGeom prst="rect">
                      <a:avLst/>
                    </a:prstGeom>
                    <a:noFill/>
                    <a:ln>
                      <a:noFill/>
                    </a:ln>
                  </pic:spPr>
                </pic:pic>
              </a:graphicData>
            </a:graphic>
          </wp:inline>
        </w:drawing>
      </w:r>
    </w:p>
    <w:p w14:paraId="75AA9F69" w14:textId="77777777" w:rsidR="00E059D8" w:rsidRPr="007F60F5" w:rsidRDefault="00E059D8" w:rsidP="00E059D8">
      <w:pPr>
        <w:widowControl w:val="0"/>
        <w:spacing w:after="0"/>
        <w:jc w:val="both"/>
        <w:rPr>
          <w:rFonts w:cstheme="minorHAnsi"/>
          <w:b/>
          <w:sz w:val="36"/>
          <w:szCs w:val="36"/>
          <w:lang w:val="nl-NL" w:eastAsia="nl-NL"/>
        </w:rPr>
      </w:pPr>
    </w:p>
    <w:p w14:paraId="2DB27A7A" w14:textId="77777777" w:rsidR="00E059D8" w:rsidRPr="00CE518E" w:rsidRDefault="00E059D8" w:rsidP="00E059D8">
      <w:pPr>
        <w:widowControl w:val="0"/>
        <w:spacing w:after="0"/>
        <w:jc w:val="both"/>
        <w:rPr>
          <w:rFonts w:cstheme="minorHAnsi"/>
          <w:b/>
          <w:sz w:val="32"/>
          <w:szCs w:val="32"/>
          <w:lang w:val="nl-NL" w:eastAsia="nl-NL"/>
        </w:rPr>
      </w:pPr>
      <w:r w:rsidRPr="00CE518E">
        <w:rPr>
          <w:rFonts w:cstheme="minorHAnsi"/>
          <w:b/>
          <w:sz w:val="28"/>
          <w:szCs w:val="28"/>
          <w:lang w:val="nl-NL" w:eastAsia="nl-NL"/>
        </w:rPr>
        <w:t>Sociale economie</w:t>
      </w:r>
    </w:p>
    <w:p w14:paraId="33117390" w14:textId="77777777" w:rsidR="00E059D8" w:rsidRPr="007F60F5" w:rsidRDefault="00E059D8" w:rsidP="00E059D8">
      <w:pPr>
        <w:widowControl w:val="0"/>
        <w:spacing w:after="0"/>
        <w:jc w:val="both"/>
        <w:rPr>
          <w:rFonts w:cstheme="minorHAnsi"/>
          <w:b/>
          <w:sz w:val="32"/>
          <w:szCs w:val="32"/>
          <w:lang w:val="nl-NL" w:eastAsia="nl-NL"/>
        </w:rPr>
      </w:pPr>
    </w:p>
    <w:p w14:paraId="3F8B1B9A" w14:textId="77777777" w:rsidR="00E059D8" w:rsidRPr="007F60F5" w:rsidRDefault="00E059D8" w:rsidP="00E059D8">
      <w:pPr>
        <w:widowControl w:val="0"/>
        <w:spacing w:after="0"/>
        <w:jc w:val="both"/>
        <w:rPr>
          <w:rFonts w:eastAsia="Times New Roman" w:cstheme="minorHAnsi"/>
          <w:color w:val="222222"/>
          <w:sz w:val="22"/>
          <w:szCs w:val="22"/>
          <w:bdr w:val="none" w:sz="0" w:space="0" w:color="auto" w:frame="1"/>
          <w:lang w:val="nl-BE" w:eastAsia="nl-BE"/>
        </w:rPr>
      </w:pPr>
      <w:r w:rsidRPr="007F60F5">
        <w:rPr>
          <w:rFonts w:eastAsia="Times New Roman" w:cstheme="minorHAnsi"/>
          <w:color w:val="222222"/>
          <w:sz w:val="22"/>
          <w:szCs w:val="22"/>
          <w:bdr w:val="none" w:sz="0" w:space="0" w:color="auto" w:frame="1"/>
          <w:lang w:val="nl-BE" w:eastAsia="nl-BE"/>
        </w:rPr>
        <w:t xml:space="preserve">Wonen en Werken is een sociale onderneming met vestigingen in Leuven en Herent. We zijn een tewerkstellingsproject waar mensen met een grote afstand tot de arbeidsmarkt terecht kunnen voor een duurzame job. </w:t>
      </w:r>
    </w:p>
    <w:p w14:paraId="56AEB6F0" w14:textId="77777777" w:rsidR="00E059D8" w:rsidRPr="007F60F5" w:rsidRDefault="00E059D8" w:rsidP="00E059D8">
      <w:pPr>
        <w:widowControl w:val="0"/>
        <w:spacing w:after="0"/>
        <w:jc w:val="both"/>
        <w:rPr>
          <w:rFonts w:eastAsia="Times New Roman" w:cstheme="minorHAnsi"/>
          <w:color w:val="222222"/>
          <w:sz w:val="22"/>
          <w:szCs w:val="22"/>
          <w:bdr w:val="none" w:sz="0" w:space="0" w:color="auto" w:frame="1"/>
          <w:lang w:val="nl-BE" w:eastAsia="nl-BE"/>
        </w:rPr>
      </w:pPr>
    </w:p>
    <w:p w14:paraId="07AD06C8" w14:textId="77777777" w:rsidR="00E059D8" w:rsidRPr="007F60F5" w:rsidRDefault="00E059D8" w:rsidP="00E059D8">
      <w:pPr>
        <w:widowControl w:val="0"/>
        <w:spacing w:after="0"/>
        <w:jc w:val="both"/>
        <w:rPr>
          <w:rFonts w:eastAsia="Times New Roman" w:cstheme="minorHAnsi"/>
          <w:color w:val="222222"/>
          <w:sz w:val="22"/>
          <w:szCs w:val="22"/>
          <w:bdr w:val="none" w:sz="0" w:space="0" w:color="auto" w:frame="1"/>
          <w:lang w:val="nl-BE" w:eastAsia="nl-BE"/>
        </w:rPr>
      </w:pPr>
      <w:r w:rsidRPr="007F60F5">
        <w:rPr>
          <w:rFonts w:eastAsia="Times New Roman" w:cstheme="minorHAnsi"/>
          <w:color w:val="222222"/>
          <w:sz w:val="22"/>
          <w:szCs w:val="22"/>
          <w:bdr w:val="none" w:sz="0" w:space="0" w:color="auto" w:frame="1"/>
          <w:lang w:val="nl-BE" w:eastAsia="nl-BE"/>
        </w:rPr>
        <w:t xml:space="preserve">We bieden werk op maat aan binnen een brede waaier aan activiteiten: </w:t>
      </w:r>
      <w:r>
        <w:rPr>
          <w:rFonts w:eastAsia="Times New Roman" w:cstheme="minorHAnsi"/>
          <w:color w:val="222222"/>
          <w:sz w:val="22"/>
          <w:szCs w:val="22"/>
          <w:bdr w:val="none" w:sz="0" w:space="0" w:color="auto" w:frame="1"/>
          <w:lang w:val="nl-BE" w:eastAsia="nl-BE"/>
        </w:rPr>
        <w:t>s</w:t>
      </w:r>
      <w:r w:rsidRPr="00B64D8F">
        <w:rPr>
          <w:rFonts w:eastAsia="Times New Roman" w:cstheme="minorHAnsi"/>
          <w:color w:val="222222"/>
          <w:sz w:val="22"/>
          <w:szCs w:val="22"/>
          <w:bdr w:val="none" w:sz="0" w:space="0" w:color="auto" w:frame="1"/>
          <w:lang w:val="nl-BE" w:eastAsia="nl-BE"/>
        </w:rPr>
        <w:t xml:space="preserve">choonmaak, bouw &amp; klussen, groen &amp; buitenonderhoud en </w:t>
      </w:r>
      <w:proofErr w:type="spellStart"/>
      <w:r w:rsidRPr="00B64D8F">
        <w:rPr>
          <w:rFonts w:eastAsia="Times New Roman" w:cstheme="minorHAnsi"/>
          <w:color w:val="222222"/>
          <w:sz w:val="22"/>
          <w:szCs w:val="22"/>
          <w:bdr w:val="none" w:sz="0" w:space="0" w:color="auto" w:frame="1"/>
          <w:lang w:val="nl-BE" w:eastAsia="nl-BE"/>
        </w:rPr>
        <w:t>biotuinbouw</w:t>
      </w:r>
      <w:proofErr w:type="spellEnd"/>
      <w:r w:rsidRPr="00B64D8F">
        <w:rPr>
          <w:rFonts w:eastAsia="Times New Roman" w:cstheme="minorHAnsi"/>
          <w:color w:val="222222"/>
          <w:sz w:val="22"/>
          <w:szCs w:val="22"/>
          <w:bdr w:val="none" w:sz="0" w:space="0" w:color="auto" w:frame="1"/>
          <w:lang w:val="nl-BE" w:eastAsia="nl-BE"/>
        </w:rPr>
        <w:t>.</w:t>
      </w:r>
      <w:r>
        <w:rPr>
          <w:rFonts w:eastAsia="Times New Roman" w:cstheme="minorHAnsi"/>
          <w:color w:val="222222"/>
          <w:sz w:val="22"/>
          <w:szCs w:val="22"/>
          <w:bdr w:val="none" w:sz="0" w:space="0" w:color="auto" w:frame="1"/>
          <w:lang w:val="nl-BE" w:eastAsia="nl-BE"/>
        </w:rPr>
        <w:t xml:space="preserve"> </w:t>
      </w:r>
      <w:r w:rsidRPr="007F60F5">
        <w:rPr>
          <w:rFonts w:eastAsia="Times New Roman" w:cstheme="minorHAnsi"/>
          <w:color w:val="222222"/>
          <w:sz w:val="22"/>
          <w:szCs w:val="22"/>
          <w:bdr w:val="none" w:sz="0" w:space="0" w:color="auto" w:frame="1"/>
          <w:lang w:val="nl-BE" w:eastAsia="nl-BE"/>
        </w:rPr>
        <w:t xml:space="preserve">Wonen en Werken telt een 200- tal medewerkers die in 12 verschillende ploegen werken. </w:t>
      </w:r>
    </w:p>
    <w:p w14:paraId="13E9E839" w14:textId="77777777" w:rsidR="00E059D8" w:rsidRPr="007F60F5" w:rsidRDefault="00E059D8" w:rsidP="00E059D8">
      <w:pPr>
        <w:widowControl w:val="0"/>
        <w:spacing w:after="0"/>
        <w:jc w:val="both"/>
        <w:rPr>
          <w:rFonts w:eastAsia="Times New Roman" w:cstheme="minorHAnsi"/>
          <w:color w:val="222222"/>
          <w:sz w:val="22"/>
          <w:szCs w:val="22"/>
          <w:bdr w:val="none" w:sz="0" w:space="0" w:color="auto" w:frame="1"/>
          <w:lang w:val="nl-BE" w:eastAsia="nl-BE"/>
        </w:rPr>
      </w:pPr>
    </w:p>
    <w:p w14:paraId="0F7E83B7" w14:textId="77777777" w:rsidR="00E059D8" w:rsidRDefault="00E059D8" w:rsidP="00E059D8">
      <w:pPr>
        <w:widowControl w:val="0"/>
        <w:jc w:val="both"/>
        <w:rPr>
          <w:rFonts w:eastAsia="Times New Roman" w:cstheme="minorHAnsi"/>
          <w:b/>
          <w:bCs/>
          <w:color w:val="222222"/>
          <w:sz w:val="22"/>
          <w:szCs w:val="22"/>
          <w:bdr w:val="none" w:sz="0" w:space="0" w:color="auto" w:frame="1"/>
          <w:lang w:val="nl-BE" w:eastAsia="nl-BE"/>
        </w:rPr>
      </w:pPr>
      <w:r w:rsidRPr="007F60F5">
        <w:rPr>
          <w:rFonts w:eastAsia="Times New Roman" w:cstheme="minorHAnsi"/>
          <w:b/>
          <w:bCs/>
          <w:color w:val="222222"/>
          <w:sz w:val="22"/>
          <w:szCs w:val="22"/>
          <w:bdr w:val="none" w:sz="0" w:space="0" w:color="auto" w:frame="1"/>
          <w:lang w:val="nl-BE" w:eastAsia="nl-BE"/>
        </w:rPr>
        <w:t>Ons motto is mensen waarderen, motiveren en terug kansen geven.</w:t>
      </w:r>
    </w:p>
    <w:p w14:paraId="038FAF05" w14:textId="77777777" w:rsidR="00E059D8" w:rsidRPr="007F60F5" w:rsidRDefault="00E059D8" w:rsidP="00E059D8">
      <w:pPr>
        <w:widowControl w:val="0"/>
        <w:spacing w:after="0"/>
        <w:jc w:val="both"/>
        <w:rPr>
          <w:rFonts w:eastAsia="Times New Roman" w:cstheme="minorHAnsi"/>
          <w:color w:val="222222"/>
          <w:sz w:val="22"/>
          <w:szCs w:val="22"/>
          <w:bdr w:val="none" w:sz="0" w:space="0" w:color="auto" w:frame="1"/>
          <w:lang w:val="nl-BE" w:eastAsia="nl-BE"/>
        </w:rPr>
      </w:pPr>
      <w:r w:rsidRPr="007F60F5">
        <w:rPr>
          <w:rFonts w:eastAsia="Times New Roman" w:cstheme="minorHAnsi"/>
          <w:color w:val="222222"/>
          <w:sz w:val="22"/>
          <w:szCs w:val="22"/>
          <w:bdr w:val="none" w:sz="0" w:space="0" w:color="auto" w:frame="1"/>
          <w:lang w:val="nl-BE" w:eastAsia="nl-BE"/>
        </w:rPr>
        <w:t xml:space="preserve">Begeleiding, ondersteuning en ontwikkeling van onze </w:t>
      </w:r>
      <w:proofErr w:type="spellStart"/>
      <w:r w:rsidRPr="007F60F5">
        <w:rPr>
          <w:rFonts w:eastAsia="Times New Roman" w:cstheme="minorHAnsi"/>
          <w:color w:val="222222"/>
          <w:sz w:val="22"/>
          <w:szCs w:val="22"/>
          <w:bdr w:val="none" w:sz="0" w:space="0" w:color="auto" w:frame="1"/>
          <w:lang w:val="nl-BE" w:eastAsia="nl-BE"/>
        </w:rPr>
        <w:t>doelgroepwerknemers</w:t>
      </w:r>
      <w:proofErr w:type="spellEnd"/>
      <w:r w:rsidRPr="007F60F5">
        <w:rPr>
          <w:rFonts w:eastAsia="Times New Roman" w:cstheme="minorHAnsi"/>
          <w:color w:val="222222"/>
          <w:sz w:val="22"/>
          <w:szCs w:val="22"/>
          <w:bdr w:val="none" w:sz="0" w:space="0" w:color="auto" w:frame="1"/>
          <w:lang w:val="nl-BE" w:eastAsia="nl-BE"/>
        </w:rPr>
        <w:t xml:space="preserve"> staan dan ook centraal in ons personeelsbeleid. De ondersteuning gebeurt elke dag actief op de werkvloer door ervaren en gekwalificeerde begeleiders. Ze coachen onze werknemers bij hun dagelijkse taken en sturen hen aan. In ons personeelsbeleid stimuleren we de persoonlijke ontwikkeling van onze medewerkers. We zetten sterk in op vorming, zowel individueel als in ploeg. We maken jaarlijks ook een persoonlijk ontwikkelingsplan op in overleg met de werknemer. Op die manier staan we samen bewust stil bij hun ontwikkeling.</w:t>
      </w:r>
      <w:r>
        <w:rPr>
          <w:rFonts w:eastAsia="Times New Roman" w:cstheme="minorHAnsi"/>
          <w:color w:val="222222"/>
          <w:sz w:val="22"/>
          <w:szCs w:val="22"/>
          <w:bdr w:val="none" w:sz="0" w:space="0" w:color="auto" w:frame="1"/>
          <w:lang w:val="nl-BE" w:eastAsia="nl-BE"/>
        </w:rPr>
        <w:t xml:space="preserve"> </w:t>
      </w:r>
      <w:r w:rsidRPr="007F60F5">
        <w:rPr>
          <w:rFonts w:eastAsia="Times New Roman" w:cstheme="minorHAnsi"/>
          <w:color w:val="222222"/>
          <w:sz w:val="22"/>
          <w:szCs w:val="22"/>
          <w:bdr w:val="none" w:sz="0" w:space="0" w:color="auto" w:frame="1"/>
          <w:lang w:val="nl-BE" w:eastAsia="nl-BE"/>
        </w:rPr>
        <w:t>Onze sociale dienst faciliteert de tewerkstelling en heeft bij het wegwerken van drempels voor de tewerkstelling oog voor de randvoorwaarden.</w:t>
      </w:r>
    </w:p>
    <w:p w14:paraId="3A39F463" w14:textId="77777777" w:rsidR="00E059D8" w:rsidRPr="007F60F5" w:rsidRDefault="00E059D8" w:rsidP="00E059D8">
      <w:pPr>
        <w:widowControl w:val="0"/>
        <w:spacing w:after="0"/>
        <w:jc w:val="both"/>
        <w:rPr>
          <w:rFonts w:eastAsia="Times New Roman" w:cstheme="minorHAnsi"/>
          <w:color w:val="222222"/>
          <w:sz w:val="22"/>
          <w:szCs w:val="22"/>
          <w:bdr w:val="none" w:sz="0" w:space="0" w:color="auto" w:frame="1"/>
          <w:lang w:val="nl-BE" w:eastAsia="nl-BE"/>
        </w:rPr>
      </w:pPr>
    </w:p>
    <w:p w14:paraId="5C613BD3" w14:textId="77777777" w:rsidR="00E059D8" w:rsidRDefault="00E059D8" w:rsidP="00E059D8">
      <w:pPr>
        <w:widowControl w:val="0"/>
        <w:jc w:val="both"/>
        <w:rPr>
          <w:rFonts w:eastAsia="Times New Roman" w:cstheme="minorHAnsi"/>
          <w:b/>
          <w:bCs/>
          <w:color w:val="222222"/>
          <w:sz w:val="22"/>
          <w:szCs w:val="22"/>
          <w:bdr w:val="none" w:sz="0" w:space="0" w:color="auto" w:frame="1"/>
          <w:lang w:val="nl-BE" w:eastAsia="nl-BE"/>
        </w:rPr>
      </w:pPr>
      <w:r w:rsidRPr="007F60F5">
        <w:rPr>
          <w:rFonts w:eastAsia="Times New Roman" w:cstheme="minorHAnsi"/>
          <w:b/>
          <w:bCs/>
          <w:color w:val="222222"/>
          <w:sz w:val="22"/>
          <w:szCs w:val="22"/>
          <w:bdr w:val="none" w:sz="0" w:space="0" w:color="auto" w:frame="1"/>
          <w:lang w:val="nl-BE" w:eastAsia="nl-BE"/>
        </w:rPr>
        <w:t xml:space="preserve">De Wikke is </w:t>
      </w:r>
      <w:r w:rsidRPr="007F60F5">
        <w:rPr>
          <w:rFonts w:eastAsia="Times New Roman" w:cstheme="minorHAnsi"/>
          <w:b/>
          <w:bCs/>
          <w:sz w:val="22"/>
          <w:szCs w:val="22"/>
          <w:bdr w:val="none" w:sz="0" w:space="0" w:color="auto" w:frame="1"/>
          <w:lang w:val="nl-BE" w:eastAsia="nl-BE"/>
        </w:rPr>
        <w:t xml:space="preserve">het </w:t>
      </w:r>
      <w:proofErr w:type="spellStart"/>
      <w:r w:rsidRPr="007F60F5">
        <w:rPr>
          <w:rFonts w:eastAsia="Times New Roman" w:cstheme="minorHAnsi"/>
          <w:b/>
          <w:bCs/>
          <w:sz w:val="22"/>
          <w:szCs w:val="22"/>
          <w:bdr w:val="none" w:sz="0" w:space="0" w:color="auto" w:frame="1"/>
          <w:lang w:val="nl-BE" w:eastAsia="nl-BE"/>
        </w:rPr>
        <w:t>biotuinbouwproject</w:t>
      </w:r>
      <w:proofErr w:type="spellEnd"/>
      <w:r w:rsidRPr="007F60F5">
        <w:rPr>
          <w:rFonts w:eastAsia="Times New Roman" w:cstheme="minorHAnsi"/>
          <w:b/>
          <w:bCs/>
          <w:sz w:val="22"/>
          <w:szCs w:val="22"/>
          <w:bdr w:val="none" w:sz="0" w:space="0" w:color="auto" w:frame="1"/>
          <w:lang w:val="nl-BE" w:eastAsia="nl-BE"/>
        </w:rPr>
        <w:t xml:space="preserve"> </w:t>
      </w:r>
      <w:r w:rsidRPr="007F60F5">
        <w:rPr>
          <w:rFonts w:eastAsia="Times New Roman" w:cstheme="minorHAnsi"/>
          <w:b/>
          <w:bCs/>
          <w:color w:val="222222"/>
          <w:sz w:val="22"/>
          <w:szCs w:val="22"/>
          <w:bdr w:val="none" w:sz="0" w:space="0" w:color="auto" w:frame="1"/>
          <w:lang w:val="nl-BE" w:eastAsia="nl-BE"/>
        </w:rPr>
        <w:t xml:space="preserve">van Wonen en Werken. </w:t>
      </w:r>
    </w:p>
    <w:p w14:paraId="194100E5" w14:textId="77777777" w:rsidR="00E059D8" w:rsidRPr="007F60F5" w:rsidRDefault="00E059D8" w:rsidP="00E059D8">
      <w:pPr>
        <w:widowControl w:val="0"/>
        <w:spacing w:after="0"/>
        <w:jc w:val="both"/>
        <w:rPr>
          <w:rFonts w:eastAsia="Times New Roman" w:cstheme="minorHAnsi"/>
          <w:color w:val="222222"/>
          <w:sz w:val="22"/>
          <w:szCs w:val="22"/>
          <w:bdr w:val="none" w:sz="0" w:space="0" w:color="auto" w:frame="1"/>
          <w:lang w:val="nl-BE" w:eastAsia="nl-BE"/>
        </w:rPr>
      </w:pPr>
      <w:r w:rsidRPr="007F60F5">
        <w:rPr>
          <w:rFonts w:eastAsia="Times New Roman" w:cstheme="minorHAnsi"/>
          <w:color w:val="222222"/>
          <w:sz w:val="22"/>
          <w:szCs w:val="22"/>
          <w:bdr w:val="none" w:sz="0" w:space="0" w:color="auto" w:frame="1"/>
          <w:lang w:val="nl-BE" w:eastAsia="nl-BE"/>
        </w:rPr>
        <w:t>Er worden biologische groenten geteeld in de Abdij van Park in Heverlee</w:t>
      </w:r>
      <w:r w:rsidRPr="007F60F5">
        <w:rPr>
          <w:rFonts w:eastAsia="Times New Roman" w:cstheme="minorHAnsi"/>
          <w:color w:val="00B0F0"/>
          <w:sz w:val="22"/>
          <w:szCs w:val="22"/>
          <w:bdr w:val="none" w:sz="0" w:space="0" w:color="auto" w:frame="1"/>
          <w:lang w:val="nl-BE" w:eastAsia="nl-BE"/>
        </w:rPr>
        <w:t xml:space="preserve">, </w:t>
      </w:r>
      <w:r w:rsidRPr="007F60F5">
        <w:rPr>
          <w:rFonts w:eastAsia="Times New Roman" w:cstheme="minorHAnsi"/>
          <w:sz w:val="22"/>
          <w:szCs w:val="22"/>
          <w:bdr w:val="none" w:sz="0" w:space="0" w:color="auto" w:frame="1"/>
          <w:lang w:val="nl-BE" w:eastAsia="nl-BE"/>
        </w:rPr>
        <w:t xml:space="preserve">achter de </w:t>
      </w:r>
      <w:proofErr w:type="spellStart"/>
      <w:r w:rsidRPr="007F60F5">
        <w:rPr>
          <w:rFonts w:eastAsia="Times New Roman" w:cstheme="minorHAnsi"/>
          <w:sz w:val="22"/>
          <w:szCs w:val="22"/>
          <w:bdr w:val="none" w:sz="0" w:space="0" w:color="auto" w:frame="1"/>
          <w:lang w:val="nl-BE" w:eastAsia="nl-BE"/>
        </w:rPr>
        <w:t>Tiendenschuur</w:t>
      </w:r>
      <w:proofErr w:type="spellEnd"/>
      <w:r w:rsidRPr="007F60F5">
        <w:rPr>
          <w:rFonts w:eastAsia="Times New Roman" w:cstheme="minorHAnsi"/>
          <w:sz w:val="22"/>
          <w:szCs w:val="22"/>
          <w:bdr w:val="none" w:sz="0" w:space="0" w:color="auto" w:frame="1"/>
          <w:lang w:val="nl-BE" w:eastAsia="nl-BE"/>
        </w:rPr>
        <w:t xml:space="preserve"> </w:t>
      </w:r>
      <w:r w:rsidRPr="007F60F5">
        <w:rPr>
          <w:rFonts w:eastAsia="Times New Roman" w:cstheme="minorHAnsi"/>
          <w:color w:val="222222"/>
          <w:sz w:val="22"/>
          <w:szCs w:val="22"/>
          <w:bdr w:val="none" w:sz="0" w:space="0" w:color="auto" w:frame="1"/>
          <w:lang w:val="nl-BE" w:eastAsia="nl-BE"/>
        </w:rPr>
        <w:t>en in de Benedictushoeve in Herent. Op de boerderij werken zowel arbeiders met een vast contract als vrijwilligers in ons arbeidszorgproject. De groenten worden verkocht in de Hoevewinkel aan de Abdij van Park en ze worden gebruikt bij het samenstellen van de wekelijkse groentepakketten voor de klanten van de voedselteams, voor het personeel van Stad Leuven, en voor de studenten en personeel van de KU</w:t>
      </w:r>
      <w:r>
        <w:rPr>
          <w:rFonts w:eastAsia="Times New Roman" w:cstheme="minorHAnsi"/>
          <w:color w:val="222222"/>
          <w:sz w:val="22"/>
          <w:szCs w:val="22"/>
          <w:bdr w:val="none" w:sz="0" w:space="0" w:color="auto" w:frame="1"/>
          <w:lang w:val="nl-BE" w:eastAsia="nl-BE"/>
        </w:rPr>
        <w:t xml:space="preserve"> </w:t>
      </w:r>
      <w:r w:rsidRPr="007F60F5">
        <w:rPr>
          <w:rFonts w:eastAsia="Times New Roman" w:cstheme="minorHAnsi"/>
          <w:color w:val="222222"/>
          <w:sz w:val="22"/>
          <w:szCs w:val="22"/>
          <w:bdr w:val="none" w:sz="0" w:space="0" w:color="auto" w:frame="1"/>
          <w:lang w:val="nl-BE" w:eastAsia="nl-BE"/>
        </w:rPr>
        <w:t xml:space="preserve">Leuven. </w:t>
      </w:r>
    </w:p>
    <w:p w14:paraId="6DCC129A" w14:textId="77777777" w:rsidR="00E059D8" w:rsidRPr="007F60F5" w:rsidRDefault="00E059D8" w:rsidP="00E059D8">
      <w:pPr>
        <w:widowControl w:val="0"/>
        <w:spacing w:after="0"/>
        <w:jc w:val="both"/>
        <w:rPr>
          <w:rFonts w:eastAsia="Times New Roman" w:cstheme="minorHAnsi"/>
          <w:color w:val="222222"/>
          <w:sz w:val="22"/>
          <w:szCs w:val="22"/>
          <w:bdr w:val="none" w:sz="0" w:space="0" w:color="auto" w:frame="1"/>
          <w:lang w:val="nl-BE" w:eastAsia="nl-BE"/>
        </w:rPr>
      </w:pPr>
    </w:p>
    <w:p w14:paraId="48F28DBD" w14:textId="77777777" w:rsidR="00E059D8" w:rsidRDefault="00E059D8" w:rsidP="00E059D8">
      <w:pPr>
        <w:widowControl w:val="0"/>
        <w:spacing w:after="0"/>
        <w:jc w:val="both"/>
        <w:rPr>
          <w:rFonts w:eastAsia="Times New Roman" w:cstheme="minorHAnsi"/>
          <w:color w:val="222222"/>
          <w:sz w:val="22"/>
          <w:szCs w:val="22"/>
          <w:bdr w:val="none" w:sz="0" w:space="0" w:color="auto" w:frame="1"/>
          <w:lang w:val="nl-BE" w:eastAsia="nl-BE"/>
        </w:rPr>
      </w:pPr>
      <w:r w:rsidRPr="007F60F5">
        <w:rPr>
          <w:rFonts w:eastAsia="Times New Roman" w:cstheme="minorHAnsi"/>
          <w:color w:val="222222"/>
          <w:sz w:val="22"/>
          <w:szCs w:val="22"/>
          <w:bdr w:val="none" w:sz="0" w:space="0" w:color="auto" w:frame="1"/>
          <w:lang w:val="nl-BE" w:eastAsia="nl-BE"/>
        </w:rPr>
        <w:t xml:space="preserve">In de hoevewinkel vind je naast een ruim assortiment biologische groenten en fruit o.a. ook producten van de collega-boeren van de Abdij van Park. </w:t>
      </w:r>
    </w:p>
    <w:p w14:paraId="1C3465CD" w14:textId="77777777" w:rsidR="00E059D8" w:rsidRDefault="00E059D8" w:rsidP="00E059D8">
      <w:pPr>
        <w:widowControl w:val="0"/>
        <w:spacing w:after="0"/>
        <w:jc w:val="both"/>
        <w:rPr>
          <w:rFonts w:eastAsia="Times New Roman" w:cstheme="minorHAnsi"/>
          <w:color w:val="222222"/>
          <w:sz w:val="22"/>
          <w:szCs w:val="22"/>
          <w:bdr w:val="none" w:sz="0" w:space="0" w:color="auto" w:frame="1"/>
          <w:lang w:val="nl-BE" w:eastAsia="nl-BE"/>
        </w:rPr>
      </w:pPr>
    </w:p>
    <w:p w14:paraId="213230A8" w14:textId="77777777" w:rsidR="00E059D8" w:rsidRPr="00B64D8F" w:rsidRDefault="00E059D8" w:rsidP="00E059D8">
      <w:pPr>
        <w:widowControl w:val="0"/>
        <w:jc w:val="both"/>
        <w:rPr>
          <w:rFonts w:eastAsia="Times New Roman" w:cstheme="minorHAnsi"/>
          <w:b/>
          <w:bCs/>
          <w:color w:val="222222"/>
          <w:sz w:val="22"/>
          <w:szCs w:val="22"/>
          <w:bdr w:val="none" w:sz="0" w:space="0" w:color="auto" w:frame="1"/>
          <w:lang w:val="nl-BE" w:eastAsia="nl-BE"/>
        </w:rPr>
      </w:pPr>
      <w:r w:rsidRPr="00B64D8F">
        <w:rPr>
          <w:rFonts w:eastAsia="Times New Roman" w:cstheme="minorHAnsi"/>
          <w:b/>
          <w:bCs/>
          <w:color w:val="222222"/>
          <w:sz w:val="22"/>
          <w:szCs w:val="22"/>
          <w:bdr w:val="none" w:sz="0" w:space="0" w:color="auto" w:frame="1"/>
          <w:lang w:val="nl-BE" w:eastAsia="nl-BE"/>
        </w:rPr>
        <w:t>Contact</w:t>
      </w:r>
    </w:p>
    <w:p w14:paraId="1D8165F0" w14:textId="77777777" w:rsidR="00E059D8" w:rsidRPr="00B64D8F" w:rsidRDefault="00E059D8" w:rsidP="00E059D8">
      <w:pPr>
        <w:widowControl w:val="0"/>
        <w:spacing w:after="0"/>
        <w:jc w:val="both"/>
        <w:rPr>
          <w:rFonts w:eastAsia="Times New Roman" w:cstheme="minorHAnsi"/>
          <w:color w:val="222222"/>
          <w:sz w:val="22"/>
          <w:szCs w:val="22"/>
          <w:bdr w:val="none" w:sz="0" w:space="0" w:color="auto" w:frame="1"/>
          <w:lang w:val="nl-BE" w:eastAsia="nl-BE"/>
        </w:rPr>
      </w:pPr>
      <w:r w:rsidRPr="00B64D8F">
        <w:rPr>
          <w:rFonts w:eastAsia="Times New Roman" w:cstheme="minorHAnsi"/>
          <w:color w:val="222222"/>
          <w:sz w:val="22"/>
          <w:szCs w:val="22"/>
          <w:bdr w:val="none" w:sz="0" w:space="0" w:color="auto" w:frame="1"/>
          <w:lang w:val="nl-BE" w:eastAsia="nl-BE"/>
        </w:rPr>
        <w:t xml:space="preserve">Wonen en Werken </w:t>
      </w:r>
    </w:p>
    <w:p w14:paraId="083077EA" w14:textId="77777777" w:rsidR="00E059D8" w:rsidRDefault="00E059D8" w:rsidP="00E059D8">
      <w:pPr>
        <w:widowControl w:val="0"/>
        <w:spacing w:after="0"/>
        <w:jc w:val="both"/>
        <w:rPr>
          <w:rFonts w:eastAsia="Times New Roman" w:cstheme="minorHAnsi"/>
          <w:color w:val="222222"/>
          <w:sz w:val="22"/>
          <w:szCs w:val="22"/>
          <w:bdr w:val="none" w:sz="0" w:space="0" w:color="auto" w:frame="1"/>
          <w:lang w:val="nl-BE" w:eastAsia="nl-BE"/>
        </w:rPr>
      </w:pPr>
      <w:proofErr w:type="spellStart"/>
      <w:r w:rsidRPr="00B64D8F">
        <w:rPr>
          <w:rFonts w:eastAsia="Times New Roman" w:cstheme="minorHAnsi"/>
          <w:color w:val="222222"/>
          <w:sz w:val="22"/>
          <w:szCs w:val="22"/>
          <w:bdr w:val="none" w:sz="0" w:space="0" w:color="auto" w:frame="1"/>
          <w:lang w:val="nl-BE" w:eastAsia="nl-BE"/>
        </w:rPr>
        <w:t>Ijzerenmolenstraat</w:t>
      </w:r>
      <w:proofErr w:type="spellEnd"/>
      <w:r w:rsidRPr="00B64D8F">
        <w:rPr>
          <w:rFonts w:eastAsia="Times New Roman" w:cstheme="minorHAnsi"/>
          <w:color w:val="222222"/>
          <w:sz w:val="22"/>
          <w:szCs w:val="22"/>
          <w:bdr w:val="none" w:sz="0" w:space="0" w:color="auto" w:frame="1"/>
          <w:lang w:val="nl-BE" w:eastAsia="nl-BE"/>
        </w:rPr>
        <w:t xml:space="preserve"> 2</w:t>
      </w:r>
      <w:r>
        <w:rPr>
          <w:rFonts w:eastAsia="Times New Roman" w:cstheme="minorHAnsi"/>
          <w:color w:val="222222"/>
          <w:sz w:val="22"/>
          <w:szCs w:val="22"/>
          <w:bdr w:val="none" w:sz="0" w:space="0" w:color="auto" w:frame="1"/>
          <w:lang w:val="nl-BE" w:eastAsia="nl-BE"/>
        </w:rPr>
        <w:t xml:space="preserve">, </w:t>
      </w:r>
      <w:r w:rsidRPr="00B64D8F">
        <w:rPr>
          <w:rFonts w:eastAsia="Times New Roman" w:cstheme="minorHAnsi"/>
          <w:color w:val="222222"/>
          <w:sz w:val="22"/>
          <w:szCs w:val="22"/>
          <w:bdr w:val="none" w:sz="0" w:space="0" w:color="auto" w:frame="1"/>
          <w:lang w:val="nl-BE" w:eastAsia="nl-BE"/>
        </w:rPr>
        <w:t>3001 H</w:t>
      </w:r>
      <w:r>
        <w:rPr>
          <w:rFonts w:eastAsia="Times New Roman" w:cstheme="minorHAnsi"/>
          <w:color w:val="222222"/>
          <w:sz w:val="22"/>
          <w:szCs w:val="22"/>
          <w:bdr w:val="none" w:sz="0" w:space="0" w:color="auto" w:frame="1"/>
          <w:lang w:val="nl-BE" w:eastAsia="nl-BE"/>
        </w:rPr>
        <w:t>everlee</w:t>
      </w:r>
    </w:p>
    <w:p w14:paraId="467509AC" w14:textId="77777777" w:rsidR="00E059D8" w:rsidRPr="00B64D8F" w:rsidRDefault="00E059D8" w:rsidP="00E059D8">
      <w:pPr>
        <w:widowControl w:val="0"/>
        <w:spacing w:after="0"/>
        <w:jc w:val="both"/>
        <w:rPr>
          <w:rFonts w:eastAsia="Times New Roman" w:cstheme="minorHAnsi"/>
          <w:color w:val="222222"/>
          <w:sz w:val="22"/>
          <w:szCs w:val="22"/>
          <w:bdr w:val="none" w:sz="0" w:space="0" w:color="auto" w:frame="1"/>
          <w:lang w:val="nl-BE" w:eastAsia="nl-BE"/>
        </w:rPr>
      </w:pPr>
      <w:hyperlink r:id="rId5" w:history="1">
        <w:r w:rsidRPr="00435BCE">
          <w:rPr>
            <w:rStyle w:val="Hyperlink"/>
            <w:rFonts w:eastAsia="Times New Roman" w:cstheme="minorHAnsi"/>
            <w:sz w:val="22"/>
            <w:szCs w:val="22"/>
            <w:bdr w:val="none" w:sz="0" w:space="0" w:color="auto" w:frame="1"/>
            <w:lang w:val="nl-BE" w:eastAsia="nl-BE"/>
          </w:rPr>
          <w:t>info@wenw.be</w:t>
        </w:r>
      </w:hyperlink>
    </w:p>
    <w:p w14:paraId="1300F822" w14:textId="77777777" w:rsidR="00E059D8" w:rsidRPr="00B64D8F" w:rsidRDefault="00E059D8" w:rsidP="00E059D8">
      <w:pPr>
        <w:widowControl w:val="0"/>
        <w:spacing w:after="0"/>
        <w:jc w:val="both"/>
        <w:rPr>
          <w:rFonts w:cstheme="minorHAnsi"/>
          <w:sz w:val="18"/>
          <w:szCs w:val="22"/>
          <w:lang w:val="nl-BE"/>
        </w:rPr>
      </w:pPr>
    </w:p>
    <w:p w14:paraId="273BF25D" w14:textId="77777777" w:rsidR="00E059D8" w:rsidRPr="007F60F5" w:rsidRDefault="00E059D8" w:rsidP="00E059D8">
      <w:pPr>
        <w:rPr>
          <w:rFonts w:cstheme="minorHAnsi"/>
          <w:sz w:val="18"/>
          <w:szCs w:val="22"/>
          <w:lang w:val="nl-NL"/>
        </w:rPr>
      </w:pPr>
    </w:p>
    <w:p w14:paraId="41CDB499" w14:textId="77777777" w:rsidR="00E059D8" w:rsidRPr="007F60F5" w:rsidRDefault="00E059D8" w:rsidP="00E059D8">
      <w:pPr>
        <w:rPr>
          <w:szCs w:val="20"/>
          <w:lang w:val="nl-NL"/>
        </w:rPr>
      </w:pPr>
    </w:p>
    <w:p w14:paraId="279CE788" w14:textId="77777777" w:rsidR="00E059D8" w:rsidRDefault="00E059D8"/>
    <w:sectPr w:rsidR="00E05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D8"/>
    <w:rsid w:val="00E059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210F"/>
  <w15:chartTrackingRefBased/>
  <w15:docId w15:val="{A30A32EE-681E-45F5-8055-1266934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59D8"/>
    <w:pPr>
      <w:spacing w:after="120" w:line="240" w:lineRule="auto"/>
    </w:pPr>
    <w:rPr>
      <w:rFonts w:ascii="Source Sans Pro" w:hAnsi="Source Sans Pro"/>
      <w:sz w:val="20"/>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59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enw.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1770</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Pierlet</dc:creator>
  <cp:keywords/>
  <dc:description/>
  <cp:lastModifiedBy>Iris Pierlet</cp:lastModifiedBy>
  <cp:revision>1</cp:revision>
  <dcterms:created xsi:type="dcterms:W3CDTF">2021-09-08T13:59:00Z</dcterms:created>
  <dcterms:modified xsi:type="dcterms:W3CDTF">2021-09-08T13:59:00Z</dcterms:modified>
</cp:coreProperties>
</file>